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4B" w:rsidRPr="00B90C1C" w:rsidRDefault="00B91B4B" w:rsidP="00B91B4B">
      <w:pPr>
        <w:contextualSpacing/>
        <w:jc w:val="center"/>
        <w:rPr>
          <w:rFonts w:ascii="Verdana" w:hAnsi="Verdana"/>
          <w:b/>
          <w:sz w:val="22"/>
          <w:szCs w:val="22"/>
        </w:rPr>
      </w:pPr>
      <w:r w:rsidRPr="00B90C1C">
        <w:rPr>
          <w:rFonts w:ascii="Verdana" w:hAnsi="Verdana"/>
          <w:b/>
          <w:sz w:val="22"/>
          <w:szCs w:val="22"/>
        </w:rPr>
        <w:t>GOVERNMENT OF ANDHRA PRADESH</w:t>
      </w:r>
    </w:p>
    <w:p w:rsidR="00B91B4B" w:rsidRPr="00B90C1C" w:rsidRDefault="00B91B4B" w:rsidP="00B91B4B">
      <w:pPr>
        <w:contextualSpacing/>
        <w:jc w:val="center"/>
        <w:rPr>
          <w:rFonts w:ascii="Verdana" w:hAnsi="Verdana"/>
          <w:b/>
          <w:sz w:val="22"/>
          <w:szCs w:val="22"/>
        </w:rPr>
      </w:pPr>
      <w:r w:rsidRPr="00B90C1C">
        <w:rPr>
          <w:rFonts w:ascii="Verdana" w:hAnsi="Verdana"/>
          <w:b/>
          <w:sz w:val="22"/>
          <w:szCs w:val="22"/>
        </w:rPr>
        <w:t>ABSTRACT</w:t>
      </w:r>
    </w:p>
    <w:p w:rsidR="00B91B4B" w:rsidRDefault="00B91B4B" w:rsidP="00B91B4B">
      <w:pPr>
        <w:jc w:val="center"/>
        <w:rPr>
          <w:rFonts w:ascii="Verdana" w:hAnsi="Verdana"/>
          <w:sz w:val="22"/>
          <w:szCs w:val="22"/>
        </w:rPr>
      </w:pPr>
    </w:p>
    <w:p w:rsidR="00B91B4B" w:rsidRPr="0086535C" w:rsidRDefault="00B91B4B" w:rsidP="00B91B4B">
      <w:pPr>
        <w:jc w:val="both"/>
        <w:rPr>
          <w:rFonts w:ascii="Verdana" w:hAnsi="Verdana"/>
        </w:rPr>
      </w:pPr>
      <w:r w:rsidRPr="0086535C">
        <w:rPr>
          <w:rFonts w:ascii="Verdana" w:hAnsi="Verdana"/>
        </w:rPr>
        <w:t>Minorities Welfare Department – Introducing “DULHAN” for providing financial assistance of Rs.50,000/- (Rupees Fifty Thousand only) to each girl belonging to the Minority at the time of Marriage residing at Andhra Pradesh State – Orders – Issued.</w:t>
      </w:r>
    </w:p>
    <w:p w:rsidR="00B91B4B" w:rsidRPr="0086535C" w:rsidRDefault="00B91B4B" w:rsidP="00B91B4B">
      <w:pPr>
        <w:jc w:val="both"/>
        <w:rPr>
          <w:rFonts w:ascii="Verdana" w:hAnsi="Verdana"/>
        </w:rPr>
      </w:pPr>
      <w:r w:rsidRPr="0086535C">
        <w:rPr>
          <w:rFonts w:ascii="Verdana" w:hAnsi="Verdana"/>
        </w:rPr>
        <w:t>-----------------------------------------------</w:t>
      </w:r>
      <w:r>
        <w:rPr>
          <w:rFonts w:ascii="Verdana" w:hAnsi="Verdana"/>
        </w:rPr>
        <w:t>--------------------------------</w:t>
      </w:r>
    </w:p>
    <w:p w:rsidR="00B91B4B" w:rsidRPr="0086535C" w:rsidRDefault="00B91B4B" w:rsidP="00B91B4B">
      <w:pPr>
        <w:jc w:val="center"/>
        <w:rPr>
          <w:rFonts w:ascii="Verdana" w:hAnsi="Verdana"/>
        </w:rPr>
      </w:pPr>
      <w:r>
        <w:rPr>
          <w:rFonts w:ascii="Verdana" w:hAnsi="Verdana"/>
        </w:rPr>
        <w:t>MINORITIES WELFARE (SDM) DEPARTMENT</w:t>
      </w:r>
    </w:p>
    <w:p w:rsidR="00B91B4B" w:rsidRDefault="00B91B4B" w:rsidP="00B91B4B">
      <w:pPr>
        <w:jc w:val="both"/>
        <w:rPr>
          <w:rFonts w:ascii="Verdana" w:hAnsi="Verdana"/>
        </w:rPr>
      </w:pPr>
    </w:p>
    <w:p w:rsidR="00B91B4B" w:rsidRPr="0086535C" w:rsidRDefault="00B91B4B" w:rsidP="00B91B4B">
      <w:pPr>
        <w:jc w:val="both"/>
        <w:rPr>
          <w:rFonts w:ascii="Verdana" w:hAnsi="Verdana"/>
        </w:rPr>
      </w:pPr>
      <w:r w:rsidRPr="0086535C">
        <w:rPr>
          <w:rFonts w:ascii="Verdana" w:hAnsi="Verdana"/>
        </w:rPr>
        <w:t>G.O.Ms.No.</w:t>
      </w:r>
      <w:r w:rsidRPr="0086535C">
        <w:rPr>
          <w:rFonts w:ascii="Verdana" w:hAnsi="Verdana"/>
        </w:rPr>
        <w:tab/>
      </w:r>
      <w:r w:rsidR="000B20FC">
        <w:rPr>
          <w:rFonts w:ascii="Verdana" w:hAnsi="Verdana"/>
        </w:rPr>
        <w:t xml:space="preserve">67  </w:t>
      </w:r>
      <w:r w:rsidRPr="0086535C">
        <w:rPr>
          <w:rFonts w:ascii="Verdana" w:hAnsi="Verdana"/>
        </w:rPr>
        <w:tab/>
      </w:r>
      <w:r w:rsidRPr="0086535C">
        <w:rPr>
          <w:rFonts w:ascii="Verdana" w:hAnsi="Verdana"/>
        </w:rPr>
        <w:tab/>
      </w:r>
      <w:r w:rsidRPr="0086535C">
        <w:rPr>
          <w:rFonts w:ascii="Verdana" w:hAnsi="Verdana"/>
        </w:rPr>
        <w:tab/>
        <w:t xml:space="preserve">             </w:t>
      </w:r>
      <w:r>
        <w:rPr>
          <w:rFonts w:ascii="Verdana" w:hAnsi="Verdana"/>
        </w:rPr>
        <w:t xml:space="preserve">    </w:t>
      </w:r>
      <w:r w:rsidR="000B20FC">
        <w:rPr>
          <w:rFonts w:ascii="Verdana" w:hAnsi="Verdana"/>
        </w:rPr>
        <w:t xml:space="preserve">        </w:t>
      </w:r>
      <w:r>
        <w:rPr>
          <w:rFonts w:ascii="Verdana" w:hAnsi="Verdana"/>
        </w:rPr>
        <w:t xml:space="preserve"> Dated:29</w:t>
      </w:r>
      <w:r>
        <w:rPr>
          <w:rFonts w:ascii="Verdana" w:hAnsi="Verdana"/>
          <w:vertAlign w:val="superscript"/>
        </w:rPr>
        <w:t>th</w:t>
      </w:r>
      <w:r w:rsidRPr="0086535C">
        <w:rPr>
          <w:rFonts w:ascii="Verdana" w:hAnsi="Verdana"/>
        </w:rPr>
        <w:t>April, 2015.</w:t>
      </w:r>
    </w:p>
    <w:p w:rsidR="00B91B4B" w:rsidRPr="0086535C" w:rsidRDefault="00B91B4B" w:rsidP="00B91B4B">
      <w:pPr>
        <w:jc w:val="both"/>
        <w:rPr>
          <w:rFonts w:ascii="Verdana" w:hAnsi="Verdana"/>
        </w:rPr>
      </w:pPr>
      <w:r w:rsidRPr="0086535C">
        <w:rPr>
          <w:rFonts w:ascii="Verdana" w:hAnsi="Verdana"/>
        </w:rPr>
        <w:tab/>
      </w:r>
      <w:r w:rsidRPr="0086535C">
        <w:rPr>
          <w:rFonts w:ascii="Verdana" w:hAnsi="Verdana"/>
        </w:rPr>
        <w:tab/>
      </w:r>
      <w:r w:rsidRPr="0086535C">
        <w:rPr>
          <w:rFonts w:ascii="Verdana" w:hAnsi="Verdana"/>
        </w:rPr>
        <w:tab/>
      </w:r>
      <w:r w:rsidRPr="0086535C">
        <w:rPr>
          <w:rFonts w:ascii="Verdana" w:hAnsi="Verdana"/>
        </w:rPr>
        <w:tab/>
      </w:r>
      <w:r w:rsidRPr="0086535C">
        <w:rPr>
          <w:rFonts w:ascii="Verdana" w:hAnsi="Verdana"/>
        </w:rPr>
        <w:tab/>
      </w:r>
      <w:r w:rsidRPr="0086535C">
        <w:rPr>
          <w:rFonts w:ascii="Verdana" w:hAnsi="Verdana"/>
        </w:rPr>
        <w:tab/>
      </w:r>
      <w:r w:rsidRPr="0086535C">
        <w:rPr>
          <w:rFonts w:ascii="Verdana" w:hAnsi="Verdana"/>
        </w:rPr>
        <w:tab/>
        <w:t xml:space="preserve">     </w:t>
      </w:r>
      <w:r>
        <w:rPr>
          <w:rFonts w:ascii="Verdana" w:hAnsi="Verdana"/>
        </w:rPr>
        <w:t xml:space="preserve">     </w:t>
      </w:r>
      <w:r w:rsidRPr="0086535C">
        <w:rPr>
          <w:rFonts w:ascii="Verdana" w:hAnsi="Verdana"/>
        </w:rPr>
        <w:t>Read the following:</w:t>
      </w:r>
    </w:p>
    <w:p w:rsidR="00B91B4B" w:rsidRPr="0086535C" w:rsidRDefault="00B91B4B" w:rsidP="00B91B4B">
      <w:pPr>
        <w:jc w:val="both"/>
        <w:rPr>
          <w:rFonts w:ascii="Verdana" w:hAnsi="Verdana"/>
        </w:rPr>
      </w:pPr>
    </w:p>
    <w:p w:rsidR="00B91B4B" w:rsidRPr="0086535C" w:rsidRDefault="00B91B4B" w:rsidP="00B91B4B">
      <w:pPr>
        <w:numPr>
          <w:ilvl w:val="0"/>
          <w:numId w:val="1"/>
        </w:numPr>
        <w:rPr>
          <w:rFonts w:ascii="Verdana" w:hAnsi="Verdana"/>
        </w:rPr>
      </w:pPr>
      <w:r w:rsidRPr="0086535C">
        <w:rPr>
          <w:rFonts w:ascii="Verdana" w:hAnsi="Verdana"/>
        </w:rPr>
        <w:t>G.O.Rt.No.340, Minorities Welfare (Wakf-III) Department, dated.21.07.2008.</w:t>
      </w:r>
    </w:p>
    <w:p w:rsidR="00B91B4B" w:rsidRPr="0086535C" w:rsidRDefault="00B91B4B" w:rsidP="00B91B4B">
      <w:pPr>
        <w:numPr>
          <w:ilvl w:val="0"/>
          <w:numId w:val="1"/>
        </w:numPr>
        <w:rPr>
          <w:rFonts w:ascii="Verdana" w:hAnsi="Verdana"/>
        </w:rPr>
      </w:pPr>
      <w:r w:rsidRPr="0086535C">
        <w:rPr>
          <w:rFonts w:ascii="Verdana" w:hAnsi="Verdana"/>
        </w:rPr>
        <w:t>G.O.Rt.No.123, Minorities Welfare (Wakf-III) Department, dated.24.04.2012.</w:t>
      </w:r>
    </w:p>
    <w:p w:rsidR="00B91B4B" w:rsidRPr="0086535C" w:rsidRDefault="00B91B4B" w:rsidP="00B91B4B">
      <w:pPr>
        <w:numPr>
          <w:ilvl w:val="0"/>
          <w:numId w:val="1"/>
        </w:numPr>
        <w:rPr>
          <w:rFonts w:ascii="Verdana" w:hAnsi="Verdana"/>
        </w:rPr>
      </w:pPr>
      <w:r w:rsidRPr="0086535C">
        <w:rPr>
          <w:rFonts w:ascii="Verdana" w:hAnsi="Verdana"/>
        </w:rPr>
        <w:t>G.O.Rt.No.276, Minorities Welfare (ICM-II) Department, dated.08.10.2012.</w:t>
      </w:r>
    </w:p>
    <w:p w:rsidR="00B91B4B" w:rsidRDefault="00B91B4B" w:rsidP="00B91B4B">
      <w:pPr>
        <w:numPr>
          <w:ilvl w:val="0"/>
          <w:numId w:val="1"/>
        </w:numPr>
        <w:rPr>
          <w:rFonts w:ascii="Verdana" w:hAnsi="Verdana"/>
        </w:rPr>
      </w:pPr>
      <w:r w:rsidRPr="0086535C">
        <w:rPr>
          <w:rFonts w:ascii="Verdana" w:hAnsi="Verdana"/>
        </w:rPr>
        <w:t>G.O.Rt.No.159, Minorities Welfare (SDM) Department, dated.04.09.2014.</w:t>
      </w:r>
    </w:p>
    <w:p w:rsidR="00B91B4B" w:rsidRDefault="00B91B4B" w:rsidP="00B91B4B">
      <w:pPr>
        <w:jc w:val="center"/>
        <w:rPr>
          <w:rFonts w:ascii="Verdana" w:hAnsi="Verdana"/>
        </w:rPr>
      </w:pPr>
      <w:r>
        <w:rPr>
          <w:rFonts w:ascii="Verdana" w:hAnsi="Verdana"/>
        </w:rPr>
        <w:t>-******-</w:t>
      </w:r>
    </w:p>
    <w:p w:rsidR="00B91B4B" w:rsidRDefault="00B91B4B" w:rsidP="00B91B4B">
      <w:pPr>
        <w:jc w:val="center"/>
        <w:rPr>
          <w:rFonts w:ascii="Verdana" w:hAnsi="Verdana"/>
        </w:rPr>
      </w:pPr>
    </w:p>
    <w:p w:rsidR="00B91B4B" w:rsidRDefault="00B91B4B" w:rsidP="00B91B4B">
      <w:pPr>
        <w:rPr>
          <w:rFonts w:ascii="Verdana" w:hAnsi="Verdana"/>
        </w:rPr>
      </w:pPr>
      <w:r>
        <w:rPr>
          <w:rFonts w:ascii="Verdana" w:hAnsi="Verdana"/>
        </w:rPr>
        <w:t>ORDER:</w:t>
      </w:r>
    </w:p>
    <w:p w:rsidR="00B91B4B" w:rsidRDefault="00B91B4B" w:rsidP="00B91B4B">
      <w:pPr>
        <w:rPr>
          <w:rFonts w:ascii="Verdana" w:hAnsi="Verdana"/>
        </w:rPr>
      </w:pPr>
    </w:p>
    <w:p w:rsidR="00B91B4B" w:rsidRDefault="00B91B4B" w:rsidP="00B91B4B">
      <w:pPr>
        <w:autoSpaceDE w:val="0"/>
        <w:autoSpaceDN w:val="0"/>
        <w:adjustRightInd w:val="0"/>
        <w:jc w:val="both"/>
        <w:rPr>
          <w:rFonts w:ascii="Verdana" w:hAnsi="Verdana"/>
        </w:rPr>
      </w:pPr>
      <w:r>
        <w:rPr>
          <w:rFonts w:ascii="Verdana" w:hAnsi="Verdana"/>
        </w:rPr>
        <w:tab/>
        <w:t>Government have enabled</w:t>
      </w:r>
      <w:r>
        <w:rPr>
          <w:rFonts w:ascii="Verdana" w:hAnsi="Verdana" w:cs="Verdana"/>
          <w:sz w:val="22"/>
          <w:szCs w:val="22"/>
        </w:rPr>
        <w:t xml:space="preserve"> scheme for conducting Mass Marriages of poor Muslims &amp; Christian girls in the State who are below the poverty line vide G.O. 1</w:t>
      </w:r>
      <w:r w:rsidRPr="00C16C2B">
        <w:rPr>
          <w:rFonts w:ascii="Verdana" w:hAnsi="Verdana" w:cs="Verdana"/>
          <w:sz w:val="22"/>
          <w:szCs w:val="22"/>
          <w:vertAlign w:val="superscript"/>
        </w:rPr>
        <w:t>st</w:t>
      </w:r>
      <w:r>
        <w:rPr>
          <w:rFonts w:ascii="Verdana" w:hAnsi="Verdana" w:cs="Verdana"/>
          <w:sz w:val="22"/>
          <w:szCs w:val="22"/>
        </w:rPr>
        <w:t xml:space="preserve"> to 3</w:t>
      </w:r>
      <w:r w:rsidRPr="00C16C2B">
        <w:rPr>
          <w:rFonts w:ascii="Verdana" w:hAnsi="Verdana" w:cs="Verdana"/>
          <w:sz w:val="22"/>
          <w:szCs w:val="22"/>
          <w:vertAlign w:val="superscript"/>
        </w:rPr>
        <w:t>rd</w:t>
      </w:r>
      <w:r>
        <w:rPr>
          <w:rFonts w:ascii="Verdana" w:hAnsi="Verdana" w:cs="Verdana"/>
          <w:sz w:val="22"/>
          <w:szCs w:val="22"/>
        </w:rPr>
        <w:t xml:space="preserve"> read above.  </w:t>
      </w:r>
      <w:r>
        <w:rPr>
          <w:rFonts w:ascii="Verdana" w:hAnsi="Verdana"/>
        </w:rPr>
        <w:t>As per the assurance given by the Hon’ble Minister for Minorities Welfare on the floor of Legislative Council, a Committee was constituted to look into the possibility of increasing the amount of financial assistance for conducting of Mass Marriages of Poor Muslim girls from Rs.25,000/-, the eligibility criteria and also the mode of payment vide G.O. 4</w:t>
      </w:r>
      <w:r w:rsidRPr="00223073">
        <w:rPr>
          <w:rFonts w:ascii="Verdana" w:hAnsi="Verdana"/>
          <w:vertAlign w:val="superscript"/>
        </w:rPr>
        <w:t>th</w:t>
      </w:r>
      <w:r>
        <w:rPr>
          <w:rFonts w:ascii="Verdana" w:hAnsi="Verdana"/>
        </w:rPr>
        <w:t xml:space="preserve"> read above.</w:t>
      </w:r>
    </w:p>
    <w:p w:rsidR="00B91B4B" w:rsidRDefault="00B91B4B" w:rsidP="00B91B4B">
      <w:pPr>
        <w:autoSpaceDE w:val="0"/>
        <w:autoSpaceDN w:val="0"/>
        <w:adjustRightInd w:val="0"/>
        <w:jc w:val="both"/>
        <w:rPr>
          <w:rFonts w:ascii="Verdana" w:hAnsi="Verdana"/>
        </w:rPr>
      </w:pPr>
    </w:p>
    <w:p w:rsidR="00B91B4B" w:rsidRDefault="00B91B4B" w:rsidP="00B91B4B">
      <w:pPr>
        <w:autoSpaceDE w:val="0"/>
        <w:autoSpaceDN w:val="0"/>
        <w:adjustRightInd w:val="0"/>
        <w:jc w:val="both"/>
        <w:rPr>
          <w:rFonts w:ascii="Verdana" w:hAnsi="Verdana"/>
        </w:rPr>
      </w:pPr>
      <w:r>
        <w:rPr>
          <w:rFonts w:ascii="Verdana" w:hAnsi="Verdana"/>
        </w:rPr>
        <w:t>2.</w:t>
      </w:r>
      <w:r>
        <w:rPr>
          <w:rFonts w:ascii="Verdana" w:hAnsi="Verdana"/>
        </w:rPr>
        <w:tab/>
        <w:t>Government after careful examination of the matter and the recommendations of the Committee, hereby introduce the Scheme of “DULHAN” for all unmarried girls belonging to Minority Community  at marriage in supersession of orders issued in the G.O.s with regard to Mass Marriages of Poor Minority Girls, with a view to reduce financial distress in their families.  Under the Scheme, a  onetime  financial  assistance  of Rs.50,000/- before the Marriage shall be sanctioned to eligible unmarried girl belonging to the minority community, subject to the following guidelines given as under:</w:t>
      </w:r>
    </w:p>
    <w:p w:rsidR="00B91B4B" w:rsidRDefault="00B91B4B" w:rsidP="00B91B4B">
      <w:pPr>
        <w:autoSpaceDE w:val="0"/>
        <w:autoSpaceDN w:val="0"/>
        <w:adjustRightInd w:val="0"/>
        <w:jc w:val="both"/>
        <w:rPr>
          <w:rFonts w:ascii="Verdana" w:hAnsi="Verdana"/>
        </w:rPr>
      </w:pPr>
    </w:p>
    <w:p w:rsidR="00B91B4B" w:rsidRPr="009F76A6" w:rsidRDefault="00B91B4B" w:rsidP="00B91B4B">
      <w:pPr>
        <w:numPr>
          <w:ilvl w:val="0"/>
          <w:numId w:val="2"/>
        </w:numPr>
        <w:autoSpaceDE w:val="0"/>
        <w:autoSpaceDN w:val="0"/>
        <w:adjustRightInd w:val="0"/>
        <w:spacing w:line="480" w:lineRule="auto"/>
        <w:jc w:val="both"/>
        <w:rPr>
          <w:rFonts w:ascii="Verdana" w:hAnsi="Verdana"/>
          <w:b/>
          <w:u w:val="single"/>
        </w:rPr>
      </w:pPr>
      <w:r w:rsidRPr="009F76A6">
        <w:rPr>
          <w:rFonts w:ascii="Verdana" w:hAnsi="Verdana"/>
          <w:b/>
          <w:u w:val="single"/>
        </w:rPr>
        <w:t>Eligibility Criteria:</w:t>
      </w:r>
    </w:p>
    <w:p w:rsidR="00B91B4B" w:rsidRDefault="00B91B4B" w:rsidP="00B91B4B">
      <w:pPr>
        <w:numPr>
          <w:ilvl w:val="0"/>
          <w:numId w:val="3"/>
        </w:numPr>
        <w:jc w:val="both"/>
        <w:rPr>
          <w:rFonts w:ascii="Verdana" w:hAnsi="Verdana"/>
        </w:rPr>
      </w:pPr>
      <w:r>
        <w:rPr>
          <w:rFonts w:ascii="Verdana" w:hAnsi="Verdana"/>
        </w:rPr>
        <w:t>The unmarried girl shall belong to the minority community.</w:t>
      </w:r>
    </w:p>
    <w:p w:rsidR="00B91B4B" w:rsidRDefault="00B91B4B" w:rsidP="00B91B4B">
      <w:pPr>
        <w:ind w:left="1440"/>
        <w:jc w:val="both"/>
        <w:rPr>
          <w:rFonts w:ascii="Verdana" w:hAnsi="Verdana"/>
        </w:rPr>
      </w:pPr>
    </w:p>
    <w:p w:rsidR="00B91B4B" w:rsidRDefault="00B91B4B" w:rsidP="00B91B4B">
      <w:pPr>
        <w:numPr>
          <w:ilvl w:val="0"/>
          <w:numId w:val="3"/>
        </w:numPr>
        <w:spacing w:line="480" w:lineRule="auto"/>
        <w:jc w:val="both"/>
        <w:rPr>
          <w:rFonts w:ascii="Verdana" w:hAnsi="Verdana"/>
        </w:rPr>
      </w:pPr>
      <w:r>
        <w:rPr>
          <w:rFonts w:ascii="Verdana" w:hAnsi="Verdana"/>
        </w:rPr>
        <w:t>The unmarried girl shall be a resident of AP State.</w:t>
      </w:r>
    </w:p>
    <w:p w:rsidR="00B91B4B" w:rsidRDefault="00B91B4B" w:rsidP="00B91B4B">
      <w:pPr>
        <w:numPr>
          <w:ilvl w:val="0"/>
          <w:numId w:val="3"/>
        </w:numPr>
        <w:jc w:val="both"/>
        <w:rPr>
          <w:rFonts w:ascii="Verdana" w:hAnsi="Verdana"/>
        </w:rPr>
      </w:pPr>
      <w:r>
        <w:rPr>
          <w:rFonts w:ascii="Verdana" w:hAnsi="Verdana"/>
        </w:rPr>
        <w:t>The unmarried girl should have completed 18 years of age and the Bridegroom should have completed 21 years at the time of Marriage.</w:t>
      </w:r>
    </w:p>
    <w:p w:rsidR="00B91B4B" w:rsidRDefault="00B91B4B" w:rsidP="00B91B4B">
      <w:pPr>
        <w:ind w:left="1440"/>
        <w:jc w:val="both"/>
        <w:rPr>
          <w:rFonts w:ascii="Verdana" w:hAnsi="Verdana"/>
        </w:rPr>
      </w:pPr>
    </w:p>
    <w:p w:rsidR="00B91B4B" w:rsidRDefault="00B91B4B" w:rsidP="00B91B4B">
      <w:pPr>
        <w:numPr>
          <w:ilvl w:val="0"/>
          <w:numId w:val="3"/>
        </w:numPr>
        <w:autoSpaceDE w:val="0"/>
        <w:autoSpaceDN w:val="0"/>
        <w:adjustRightInd w:val="0"/>
        <w:jc w:val="both"/>
        <w:rPr>
          <w:rFonts w:ascii="Verdana" w:hAnsi="Verdana"/>
        </w:rPr>
      </w:pPr>
      <w:r>
        <w:rPr>
          <w:rFonts w:ascii="Verdana" w:hAnsi="Verdana"/>
        </w:rPr>
        <w:t>The Income of the Bride Parents shall not exceed Rs.1,00,000/- per annum.</w:t>
      </w:r>
    </w:p>
    <w:p w:rsidR="00B91B4B" w:rsidRDefault="00B91B4B" w:rsidP="00B91B4B">
      <w:pPr>
        <w:pStyle w:val="ListParagraph"/>
        <w:rPr>
          <w:rFonts w:ascii="Verdana" w:hAnsi="Verdana"/>
        </w:rPr>
      </w:pPr>
    </w:p>
    <w:p w:rsidR="00B91B4B" w:rsidRDefault="00B91B4B" w:rsidP="00B91B4B">
      <w:pPr>
        <w:autoSpaceDE w:val="0"/>
        <w:autoSpaceDN w:val="0"/>
        <w:adjustRightInd w:val="0"/>
        <w:ind w:left="1440"/>
        <w:jc w:val="right"/>
        <w:rPr>
          <w:rFonts w:ascii="Verdana" w:hAnsi="Verdana"/>
        </w:rPr>
      </w:pPr>
      <w:r>
        <w:rPr>
          <w:rFonts w:ascii="Verdana" w:hAnsi="Verdana"/>
        </w:rPr>
        <w:t>(PTO)</w:t>
      </w:r>
    </w:p>
    <w:p w:rsidR="00B91B4B" w:rsidRDefault="00B91B4B" w:rsidP="00B91B4B">
      <w:pPr>
        <w:autoSpaceDE w:val="0"/>
        <w:autoSpaceDN w:val="0"/>
        <w:adjustRightInd w:val="0"/>
        <w:ind w:left="1440"/>
        <w:jc w:val="center"/>
        <w:rPr>
          <w:rFonts w:ascii="Verdana" w:hAnsi="Verdana"/>
        </w:rPr>
      </w:pPr>
    </w:p>
    <w:p w:rsidR="00B91B4B" w:rsidRDefault="00B91B4B" w:rsidP="00B91B4B">
      <w:pPr>
        <w:autoSpaceDE w:val="0"/>
        <w:autoSpaceDN w:val="0"/>
        <w:adjustRightInd w:val="0"/>
        <w:ind w:left="1440"/>
        <w:jc w:val="center"/>
        <w:rPr>
          <w:rFonts w:ascii="Verdana" w:hAnsi="Verdana"/>
        </w:rPr>
      </w:pPr>
    </w:p>
    <w:p w:rsidR="00B91B4B" w:rsidRDefault="00B91B4B" w:rsidP="00B91B4B">
      <w:pPr>
        <w:autoSpaceDE w:val="0"/>
        <w:autoSpaceDN w:val="0"/>
        <w:adjustRightInd w:val="0"/>
        <w:ind w:left="1440"/>
        <w:jc w:val="center"/>
        <w:rPr>
          <w:rFonts w:ascii="Verdana" w:hAnsi="Verdana"/>
        </w:rPr>
      </w:pPr>
      <w:r>
        <w:rPr>
          <w:rFonts w:ascii="Verdana" w:hAnsi="Verdana"/>
        </w:rPr>
        <w:t>:: 02 ::</w:t>
      </w:r>
    </w:p>
    <w:p w:rsidR="00B91B4B" w:rsidRDefault="00B91B4B" w:rsidP="00B91B4B">
      <w:pPr>
        <w:autoSpaceDE w:val="0"/>
        <w:autoSpaceDN w:val="0"/>
        <w:adjustRightInd w:val="0"/>
        <w:ind w:left="1440"/>
        <w:jc w:val="both"/>
        <w:rPr>
          <w:rFonts w:ascii="Verdana" w:hAnsi="Verdana"/>
        </w:rPr>
      </w:pPr>
    </w:p>
    <w:p w:rsidR="00B91B4B" w:rsidRDefault="00B91B4B" w:rsidP="00B91B4B">
      <w:pPr>
        <w:numPr>
          <w:ilvl w:val="0"/>
          <w:numId w:val="2"/>
        </w:numPr>
        <w:autoSpaceDE w:val="0"/>
        <w:autoSpaceDN w:val="0"/>
        <w:adjustRightInd w:val="0"/>
        <w:spacing w:line="480" w:lineRule="auto"/>
        <w:jc w:val="both"/>
        <w:rPr>
          <w:rFonts w:ascii="Verdana" w:hAnsi="Verdana"/>
        </w:rPr>
      </w:pPr>
      <w:r w:rsidRPr="009F76A6">
        <w:rPr>
          <w:rFonts w:ascii="Verdana" w:hAnsi="Verdana"/>
          <w:b/>
          <w:u w:val="single"/>
        </w:rPr>
        <w:t>Procedure for application and processing</w:t>
      </w:r>
      <w:r>
        <w:rPr>
          <w:rFonts w:ascii="Verdana" w:hAnsi="Verdana"/>
        </w:rPr>
        <w:t>:</w:t>
      </w:r>
    </w:p>
    <w:p w:rsidR="00B91B4B" w:rsidRDefault="00B91B4B" w:rsidP="00B91B4B">
      <w:pPr>
        <w:numPr>
          <w:ilvl w:val="0"/>
          <w:numId w:val="4"/>
        </w:numPr>
        <w:jc w:val="both"/>
        <w:rPr>
          <w:rFonts w:ascii="Verdana" w:hAnsi="Verdana"/>
        </w:rPr>
      </w:pPr>
      <w:r>
        <w:rPr>
          <w:rFonts w:ascii="Verdana" w:hAnsi="Verdana"/>
        </w:rPr>
        <w:t>The Prospective bride shall apply on online only for availing the Marriage Incentive.</w:t>
      </w:r>
    </w:p>
    <w:p w:rsidR="00B91B4B" w:rsidRDefault="00B91B4B" w:rsidP="00B91B4B">
      <w:pPr>
        <w:ind w:left="1440"/>
        <w:jc w:val="both"/>
        <w:rPr>
          <w:rFonts w:ascii="Verdana" w:hAnsi="Verdana"/>
        </w:rPr>
      </w:pPr>
    </w:p>
    <w:p w:rsidR="00B91B4B" w:rsidRDefault="00B91B4B" w:rsidP="00B91B4B">
      <w:pPr>
        <w:numPr>
          <w:ilvl w:val="0"/>
          <w:numId w:val="4"/>
        </w:numPr>
        <w:autoSpaceDE w:val="0"/>
        <w:autoSpaceDN w:val="0"/>
        <w:adjustRightInd w:val="0"/>
        <w:jc w:val="both"/>
        <w:rPr>
          <w:rFonts w:ascii="Verdana" w:hAnsi="Verdana"/>
        </w:rPr>
      </w:pPr>
      <w:r>
        <w:rPr>
          <w:rFonts w:ascii="Verdana" w:hAnsi="Verdana"/>
        </w:rPr>
        <w:t>The applicant may apply one month before the date of marriage.</w:t>
      </w:r>
    </w:p>
    <w:p w:rsidR="00B91B4B" w:rsidRDefault="00B91B4B" w:rsidP="00B91B4B">
      <w:pPr>
        <w:autoSpaceDE w:val="0"/>
        <w:autoSpaceDN w:val="0"/>
        <w:adjustRightInd w:val="0"/>
        <w:spacing w:line="480" w:lineRule="auto"/>
        <w:ind w:left="720"/>
        <w:jc w:val="both"/>
        <w:rPr>
          <w:rFonts w:ascii="Verdana" w:hAnsi="Verdana"/>
        </w:rPr>
      </w:pPr>
    </w:p>
    <w:p w:rsidR="00B91B4B" w:rsidRPr="00D167D2" w:rsidRDefault="00B91B4B" w:rsidP="00B91B4B">
      <w:pPr>
        <w:numPr>
          <w:ilvl w:val="0"/>
          <w:numId w:val="2"/>
        </w:numPr>
        <w:autoSpaceDE w:val="0"/>
        <w:autoSpaceDN w:val="0"/>
        <w:adjustRightInd w:val="0"/>
        <w:spacing w:line="480" w:lineRule="auto"/>
        <w:jc w:val="both"/>
        <w:rPr>
          <w:rFonts w:ascii="Verdana" w:hAnsi="Verdana"/>
        </w:rPr>
      </w:pPr>
      <w:r>
        <w:rPr>
          <w:rFonts w:ascii="Verdana" w:hAnsi="Verdana"/>
          <w:b/>
          <w:u w:val="single"/>
        </w:rPr>
        <w:t>The following certificates shall be attached</w:t>
      </w:r>
    </w:p>
    <w:p w:rsidR="00B91B4B" w:rsidRDefault="00B91B4B" w:rsidP="00B91B4B">
      <w:pPr>
        <w:numPr>
          <w:ilvl w:val="0"/>
          <w:numId w:val="5"/>
        </w:numPr>
        <w:jc w:val="both"/>
        <w:rPr>
          <w:rFonts w:ascii="Verdana" w:hAnsi="Verdana"/>
        </w:rPr>
      </w:pPr>
      <w:r>
        <w:rPr>
          <w:rFonts w:ascii="Verdana" w:hAnsi="Verdana"/>
        </w:rPr>
        <w:t>Date of Birth of Bride and Bridegroom – Issued by the competent authority through MEESEVA Centre. (In case SSC Certificate / Voter ID Card / Ration Card / Aadhar Card are available, any one of the copies of the same shall be submitted instead of Date of Birth Certificate).</w:t>
      </w:r>
    </w:p>
    <w:p w:rsidR="00B91B4B" w:rsidRDefault="00B91B4B" w:rsidP="00B91B4B">
      <w:pPr>
        <w:ind w:left="1440"/>
        <w:jc w:val="both"/>
        <w:rPr>
          <w:rFonts w:ascii="Verdana" w:hAnsi="Verdana"/>
        </w:rPr>
      </w:pPr>
    </w:p>
    <w:p w:rsidR="00B91B4B" w:rsidRDefault="00B91B4B" w:rsidP="00B91B4B">
      <w:pPr>
        <w:numPr>
          <w:ilvl w:val="0"/>
          <w:numId w:val="5"/>
        </w:numPr>
        <w:jc w:val="both"/>
        <w:rPr>
          <w:rFonts w:ascii="Verdana" w:hAnsi="Verdana"/>
        </w:rPr>
      </w:pPr>
      <w:r>
        <w:rPr>
          <w:rFonts w:ascii="Verdana" w:hAnsi="Verdana"/>
        </w:rPr>
        <w:t>Community Certificate – Issued by the competent authority.</w:t>
      </w:r>
    </w:p>
    <w:p w:rsidR="00B91B4B" w:rsidRDefault="00B91B4B" w:rsidP="00B91B4B">
      <w:pPr>
        <w:pStyle w:val="ListParagraph"/>
        <w:rPr>
          <w:rFonts w:ascii="Verdana" w:hAnsi="Verdana"/>
        </w:rPr>
      </w:pPr>
    </w:p>
    <w:p w:rsidR="00B91B4B" w:rsidRDefault="00B91B4B" w:rsidP="00B91B4B">
      <w:pPr>
        <w:numPr>
          <w:ilvl w:val="0"/>
          <w:numId w:val="5"/>
        </w:numPr>
        <w:jc w:val="both"/>
        <w:rPr>
          <w:rFonts w:ascii="Verdana" w:hAnsi="Verdana"/>
        </w:rPr>
      </w:pPr>
      <w:r>
        <w:rPr>
          <w:rFonts w:ascii="Verdana" w:hAnsi="Verdana"/>
        </w:rPr>
        <w:t>Aadhar card of the bride and bridegroom to be scanned and uploaded.</w:t>
      </w:r>
    </w:p>
    <w:p w:rsidR="00B91B4B" w:rsidRDefault="00B91B4B" w:rsidP="00B91B4B">
      <w:pPr>
        <w:pStyle w:val="ListParagraph"/>
        <w:rPr>
          <w:rFonts w:ascii="Verdana" w:hAnsi="Verdana"/>
        </w:rPr>
      </w:pPr>
    </w:p>
    <w:p w:rsidR="00B91B4B" w:rsidRDefault="00B91B4B" w:rsidP="00B91B4B">
      <w:pPr>
        <w:numPr>
          <w:ilvl w:val="0"/>
          <w:numId w:val="5"/>
        </w:numPr>
        <w:jc w:val="both"/>
        <w:rPr>
          <w:rFonts w:ascii="Verdana" w:hAnsi="Verdana"/>
        </w:rPr>
      </w:pPr>
      <w:r>
        <w:rPr>
          <w:rFonts w:ascii="Verdana" w:hAnsi="Verdana"/>
        </w:rPr>
        <w:t>A scanned copy of the first page of Bank Pass Book (Savings Account having online facility) containing the photo of the bride and the account details in the name of the bride.</w:t>
      </w:r>
    </w:p>
    <w:p w:rsidR="00B91B4B" w:rsidRDefault="00B91B4B" w:rsidP="00B91B4B">
      <w:pPr>
        <w:pStyle w:val="ListParagraph"/>
        <w:rPr>
          <w:rFonts w:ascii="Verdana" w:hAnsi="Verdana"/>
        </w:rPr>
      </w:pPr>
    </w:p>
    <w:p w:rsidR="00B91B4B" w:rsidRDefault="00B91B4B" w:rsidP="00B91B4B">
      <w:pPr>
        <w:numPr>
          <w:ilvl w:val="0"/>
          <w:numId w:val="5"/>
        </w:numPr>
        <w:jc w:val="both"/>
        <w:rPr>
          <w:rFonts w:ascii="Verdana" w:hAnsi="Verdana"/>
        </w:rPr>
      </w:pPr>
      <w:r>
        <w:rPr>
          <w:rFonts w:ascii="Verdana" w:hAnsi="Verdana"/>
        </w:rPr>
        <w:t>Latest Photograph of the Bride and Bridegroom to be scanned and uploaded.</w:t>
      </w:r>
    </w:p>
    <w:p w:rsidR="00B91B4B" w:rsidRDefault="00B91B4B" w:rsidP="00B91B4B">
      <w:pPr>
        <w:pStyle w:val="ListParagraph"/>
        <w:rPr>
          <w:rFonts w:ascii="Verdana" w:hAnsi="Verdana"/>
        </w:rPr>
      </w:pPr>
    </w:p>
    <w:p w:rsidR="00B91B4B" w:rsidRDefault="00B91B4B" w:rsidP="00B91B4B">
      <w:pPr>
        <w:numPr>
          <w:ilvl w:val="0"/>
          <w:numId w:val="5"/>
        </w:numPr>
        <w:spacing w:line="480" w:lineRule="auto"/>
        <w:jc w:val="both"/>
        <w:rPr>
          <w:rFonts w:ascii="Verdana" w:hAnsi="Verdana"/>
        </w:rPr>
      </w:pPr>
      <w:r>
        <w:rPr>
          <w:rFonts w:ascii="Verdana" w:hAnsi="Verdana"/>
        </w:rPr>
        <w:t>Wedding Card if available.</w:t>
      </w:r>
    </w:p>
    <w:p w:rsidR="00B91B4B" w:rsidRPr="000F09E0" w:rsidRDefault="00B91B4B" w:rsidP="00B91B4B">
      <w:pPr>
        <w:numPr>
          <w:ilvl w:val="0"/>
          <w:numId w:val="5"/>
        </w:numPr>
        <w:jc w:val="both"/>
        <w:rPr>
          <w:rFonts w:ascii="Verdana" w:hAnsi="Verdana"/>
        </w:rPr>
      </w:pPr>
      <w:r w:rsidRPr="000F09E0">
        <w:rPr>
          <w:rFonts w:ascii="Verdana" w:hAnsi="Verdana"/>
        </w:rPr>
        <w:t>Joint Declaration from both the Bride and Bridegroom that this is their first marriage and they have not claimed any marriage incentive earlier from the Govt. and they will submit the marriage letter/certificate from Gram   Panchayat  /  Church  /  Mosque   /   any   other authority / institution which has performed the marriage with Marriage Photograph within a fortnight from the date of Marriage.  This declaration shall be counter signed by two witnesses (who shall be guarantees) on plain paper giving the complete address and Aadhar number of the witnesses.</w:t>
      </w:r>
    </w:p>
    <w:p w:rsidR="00B91B4B" w:rsidRDefault="00B91B4B" w:rsidP="00B91B4B">
      <w:pPr>
        <w:pStyle w:val="ListParagraph"/>
        <w:rPr>
          <w:rFonts w:ascii="Verdana" w:hAnsi="Verdana"/>
        </w:rPr>
      </w:pPr>
    </w:p>
    <w:p w:rsidR="00B91B4B" w:rsidRDefault="00B91B4B" w:rsidP="00B91B4B">
      <w:pPr>
        <w:numPr>
          <w:ilvl w:val="0"/>
          <w:numId w:val="5"/>
        </w:numPr>
        <w:jc w:val="both"/>
        <w:rPr>
          <w:rFonts w:ascii="Verdana" w:hAnsi="Verdana"/>
        </w:rPr>
      </w:pPr>
      <w:r>
        <w:rPr>
          <w:rFonts w:ascii="Verdana" w:hAnsi="Verdana"/>
        </w:rPr>
        <w:t>After the Marriage is performed the beneficiary should submit the joint Marriage Photograph and Marriage Certificate.</w:t>
      </w:r>
    </w:p>
    <w:p w:rsidR="00B91B4B" w:rsidRDefault="00B91B4B" w:rsidP="00B91B4B">
      <w:pPr>
        <w:ind w:left="720"/>
        <w:jc w:val="both"/>
        <w:rPr>
          <w:rFonts w:ascii="Verdana" w:hAnsi="Verdana"/>
        </w:rPr>
      </w:pPr>
    </w:p>
    <w:p w:rsidR="00B91B4B" w:rsidRDefault="00B91B4B" w:rsidP="00B91B4B">
      <w:pPr>
        <w:jc w:val="both"/>
        <w:rPr>
          <w:rFonts w:ascii="Verdana" w:hAnsi="Verdana"/>
        </w:rPr>
      </w:pPr>
      <w:r>
        <w:rPr>
          <w:rFonts w:ascii="Verdana" w:hAnsi="Verdana"/>
        </w:rPr>
        <w:t>3.</w:t>
      </w:r>
      <w:r>
        <w:rPr>
          <w:rFonts w:ascii="Verdana" w:hAnsi="Verdana"/>
        </w:rPr>
        <w:tab/>
        <w:t xml:space="preserve">After the beneficiary applies on online and the information shall be forwarded to concerned Tahsildar of the Current Residential Address of the Bride who shall verify the details and forward the same  on  online  to the  District  Minorities  Welfare Officer within one week positively.  </w:t>
      </w:r>
    </w:p>
    <w:p w:rsidR="00B91B4B" w:rsidRDefault="00B91B4B" w:rsidP="00B91B4B">
      <w:pPr>
        <w:jc w:val="right"/>
        <w:rPr>
          <w:rFonts w:ascii="Verdana" w:hAnsi="Verdana"/>
        </w:rPr>
      </w:pPr>
      <w:r>
        <w:rPr>
          <w:rFonts w:ascii="Verdana" w:hAnsi="Verdana"/>
        </w:rPr>
        <w:t>(Contd...03)</w:t>
      </w:r>
    </w:p>
    <w:p w:rsidR="00B91B4B" w:rsidRDefault="00B91B4B" w:rsidP="00B91B4B">
      <w:pPr>
        <w:jc w:val="right"/>
        <w:rPr>
          <w:rFonts w:ascii="Verdana" w:hAnsi="Verdana"/>
        </w:rPr>
      </w:pPr>
    </w:p>
    <w:p w:rsidR="00B91B4B" w:rsidRDefault="00B91B4B" w:rsidP="00B91B4B">
      <w:pPr>
        <w:jc w:val="center"/>
        <w:rPr>
          <w:rFonts w:ascii="Verdana" w:hAnsi="Verdana"/>
        </w:rPr>
      </w:pPr>
      <w:r>
        <w:rPr>
          <w:rFonts w:ascii="Verdana" w:hAnsi="Verdana"/>
        </w:rPr>
        <w:lastRenderedPageBreak/>
        <w:t>:: 03 ::</w:t>
      </w:r>
    </w:p>
    <w:p w:rsidR="00B91B4B" w:rsidRPr="001934FB" w:rsidRDefault="00B91B4B" w:rsidP="00B91B4B">
      <w:pPr>
        <w:jc w:val="center"/>
        <w:rPr>
          <w:rFonts w:ascii="Verdana" w:hAnsi="Verdana"/>
          <w:sz w:val="12"/>
        </w:rPr>
      </w:pPr>
    </w:p>
    <w:p w:rsidR="00B91B4B" w:rsidRDefault="00B91B4B" w:rsidP="00B91B4B">
      <w:pPr>
        <w:jc w:val="both"/>
        <w:rPr>
          <w:rFonts w:ascii="Verdana" w:hAnsi="Verdana"/>
        </w:rPr>
      </w:pPr>
      <w:r>
        <w:rPr>
          <w:rFonts w:ascii="Verdana" w:hAnsi="Verdana"/>
        </w:rPr>
        <w:t>4.</w:t>
      </w:r>
      <w:r>
        <w:rPr>
          <w:rFonts w:ascii="Verdana" w:hAnsi="Verdana"/>
        </w:rPr>
        <w:tab/>
        <w:t xml:space="preserve">After the online Application is received from the Tahsildar, the District Minorities Welfare Officer would sanction the incentive on online as per budget availability.  The incentive shall provisionally be sanctioned 10 days prior to the Marriage for the beneficiaries who apply one month before the Marriage and the incentive amount shall be released / credited into the bride’s account only after producing Nikah Nama / Marriage Certificate issued by Khaji / Pastor / any other  competent authority within 60 days from the date of Marriage.    </w:t>
      </w:r>
    </w:p>
    <w:p w:rsidR="00B91B4B" w:rsidRPr="00D47214" w:rsidRDefault="00B91B4B" w:rsidP="00B91B4B">
      <w:pPr>
        <w:ind w:left="-1200"/>
        <w:jc w:val="center"/>
        <w:rPr>
          <w:rFonts w:ascii="Verdana" w:hAnsi="Verdana"/>
          <w:sz w:val="10"/>
        </w:rPr>
      </w:pPr>
    </w:p>
    <w:p w:rsidR="00B91B4B" w:rsidRDefault="00B91B4B" w:rsidP="00B91B4B">
      <w:pPr>
        <w:jc w:val="both"/>
        <w:rPr>
          <w:rFonts w:ascii="Verdana" w:hAnsi="Verdana"/>
        </w:rPr>
      </w:pPr>
      <w:r>
        <w:rPr>
          <w:rFonts w:ascii="Verdana" w:hAnsi="Verdana"/>
        </w:rPr>
        <w:t>5.</w:t>
      </w:r>
      <w:r>
        <w:rPr>
          <w:rFonts w:ascii="Verdana" w:hAnsi="Verdana"/>
        </w:rPr>
        <w:tab/>
        <w:t>After the Marriage, the District Minorities Welfare Officer shall verify the performance of the Marriage and confirm the information through online and  take action to transfer an amount of Rs.50,000/- through online into the Bride’s Account.</w:t>
      </w:r>
    </w:p>
    <w:p w:rsidR="00B91B4B" w:rsidRDefault="00B91B4B" w:rsidP="00B91B4B">
      <w:pPr>
        <w:autoSpaceDE w:val="0"/>
        <w:autoSpaceDN w:val="0"/>
        <w:adjustRightInd w:val="0"/>
        <w:jc w:val="both"/>
        <w:rPr>
          <w:rFonts w:ascii="Verdana" w:hAnsi="Verdana"/>
        </w:rPr>
      </w:pPr>
    </w:p>
    <w:p w:rsidR="00B91B4B" w:rsidRDefault="00B91B4B" w:rsidP="00B91B4B">
      <w:pPr>
        <w:autoSpaceDE w:val="0"/>
        <w:autoSpaceDN w:val="0"/>
        <w:adjustRightInd w:val="0"/>
        <w:jc w:val="both"/>
        <w:rPr>
          <w:rFonts w:ascii="Verdana" w:hAnsi="Verdana"/>
        </w:rPr>
      </w:pPr>
      <w:r>
        <w:rPr>
          <w:rFonts w:ascii="Verdana" w:hAnsi="Verdana"/>
        </w:rPr>
        <w:t>6.</w:t>
      </w:r>
      <w:r>
        <w:rPr>
          <w:rFonts w:ascii="Verdana" w:hAnsi="Verdana"/>
        </w:rPr>
        <w:tab/>
        <w:t>The expenditure shall be debited to the following head of Account:</w:t>
      </w:r>
    </w:p>
    <w:p w:rsidR="00B91B4B" w:rsidRDefault="00B91B4B" w:rsidP="00B91B4B">
      <w:pPr>
        <w:autoSpaceDE w:val="0"/>
        <w:autoSpaceDN w:val="0"/>
        <w:adjustRightInd w:val="0"/>
        <w:ind w:left="709" w:firstLine="720"/>
        <w:jc w:val="both"/>
        <w:rPr>
          <w:rFonts w:ascii="Verdana" w:hAnsi="Verdana"/>
        </w:rPr>
      </w:pPr>
      <w:r>
        <w:rPr>
          <w:rFonts w:ascii="Verdana" w:hAnsi="Verdana"/>
        </w:rPr>
        <w:t xml:space="preserve">2225 – Welfare of Scheduled Castes, Scheduled Tribes and </w:t>
      </w:r>
    </w:p>
    <w:p w:rsidR="00B91B4B" w:rsidRDefault="00B91B4B" w:rsidP="00B91B4B">
      <w:pPr>
        <w:autoSpaceDE w:val="0"/>
        <w:autoSpaceDN w:val="0"/>
        <w:adjustRightInd w:val="0"/>
        <w:ind w:left="709" w:firstLine="720"/>
        <w:jc w:val="both"/>
        <w:rPr>
          <w:rFonts w:ascii="Verdana" w:hAnsi="Verdana"/>
        </w:rPr>
      </w:pPr>
      <w:r>
        <w:rPr>
          <w:rFonts w:ascii="Verdana" w:hAnsi="Verdana"/>
        </w:rPr>
        <w:t xml:space="preserve">           Backward Classes.</w:t>
      </w:r>
    </w:p>
    <w:p w:rsidR="00B91B4B" w:rsidRDefault="00B91B4B" w:rsidP="00B91B4B">
      <w:pPr>
        <w:autoSpaceDE w:val="0"/>
        <w:autoSpaceDN w:val="0"/>
        <w:adjustRightInd w:val="0"/>
        <w:ind w:left="709" w:firstLine="720"/>
        <w:jc w:val="both"/>
        <w:rPr>
          <w:rFonts w:ascii="Verdana" w:hAnsi="Verdana"/>
        </w:rPr>
      </w:pPr>
      <w:r>
        <w:rPr>
          <w:rFonts w:ascii="Verdana" w:hAnsi="Verdana"/>
        </w:rPr>
        <w:t xml:space="preserve">80 </w:t>
      </w:r>
      <w:r>
        <w:rPr>
          <w:rFonts w:ascii="Verdana" w:hAnsi="Verdana"/>
        </w:rPr>
        <w:tab/>
        <w:t>- General</w:t>
      </w:r>
    </w:p>
    <w:p w:rsidR="00B91B4B" w:rsidRDefault="00B91B4B" w:rsidP="00B91B4B">
      <w:pPr>
        <w:autoSpaceDE w:val="0"/>
        <w:autoSpaceDN w:val="0"/>
        <w:adjustRightInd w:val="0"/>
        <w:ind w:left="709" w:firstLine="720"/>
        <w:jc w:val="both"/>
        <w:rPr>
          <w:rFonts w:ascii="Verdana" w:hAnsi="Verdana"/>
        </w:rPr>
      </w:pPr>
      <w:r>
        <w:rPr>
          <w:rFonts w:ascii="Verdana" w:hAnsi="Verdana"/>
        </w:rPr>
        <w:t>800</w:t>
      </w:r>
      <w:r>
        <w:rPr>
          <w:rFonts w:ascii="Verdana" w:hAnsi="Verdana"/>
        </w:rPr>
        <w:tab/>
        <w:t>- Other Expenditure</w:t>
      </w:r>
    </w:p>
    <w:p w:rsidR="00B91B4B" w:rsidRDefault="00B91B4B" w:rsidP="00B91B4B">
      <w:pPr>
        <w:autoSpaceDE w:val="0"/>
        <w:autoSpaceDN w:val="0"/>
        <w:adjustRightInd w:val="0"/>
        <w:ind w:left="709" w:firstLine="720"/>
        <w:jc w:val="both"/>
        <w:rPr>
          <w:rFonts w:ascii="Verdana" w:hAnsi="Verdana"/>
        </w:rPr>
      </w:pPr>
      <w:r>
        <w:rPr>
          <w:rFonts w:ascii="Verdana" w:hAnsi="Verdana"/>
        </w:rPr>
        <w:t>G.H.00 – Non Plan</w:t>
      </w:r>
    </w:p>
    <w:p w:rsidR="00B91B4B" w:rsidRDefault="00B91B4B" w:rsidP="00B91B4B">
      <w:pPr>
        <w:autoSpaceDE w:val="0"/>
        <w:autoSpaceDN w:val="0"/>
        <w:adjustRightInd w:val="0"/>
        <w:ind w:left="709" w:firstLine="720"/>
        <w:jc w:val="both"/>
        <w:rPr>
          <w:rFonts w:ascii="Verdana" w:hAnsi="Verdana"/>
        </w:rPr>
      </w:pPr>
      <w:r>
        <w:rPr>
          <w:rFonts w:ascii="Verdana" w:hAnsi="Verdana"/>
        </w:rPr>
        <w:t>S.H.17 – Conduct of Mass Marriages for Minorities</w:t>
      </w:r>
    </w:p>
    <w:p w:rsidR="00B91B4B" w:rsidRDefault="00B91B4B" w:rsidP="00B91B4B">
      <w:pPr>
        <w:autoSpaceDE w:val="0"/>
        <w:autoSpaceDN w:val="0"/>
        <w:adjustRightInd w:val="0"/>
        <w:ind w:left="709" w:firstLine="720"/>
        <w:jc w:val="both"/>
        <w:rPr>
          <w:rFonts w:ascii="Verdana" w:hAnsi="Verdana"/>
        </w:rPr>
      </w:pPr>
      <w:r>
        <w:rPr>
          <w:rFonts w:ascii="Verdana" w:hAnsi="Verdana"/>
        </w:rPr>
        <w:t>310-312 – Other Grants-in-aid.</w:t>
      </w:r>
    </w:p>
    <w:p w:rsidR="00B91B4B" w:rsidRDefault="00B91B4B" w:rsidP="00B91B4B">
      <w:pPr>
        <w:autoSpaceDE w:val="0"/>
        <w:autoSpaceDN w:val="0"/>
        <w:adjustRightInd w:val="0"/>
        <w:ind w:left="709" w:firstLine="720"/>
        <w:jc w:val="both"/>
        <w:rPr>
          <w:rFonts w:ascii="Verdana" w:hAnsi="Verdana"/>
        </w:rPr>
      </w:pPr>
    </w:p>
    <w:p w:rsidR="00B91B4B" w:rsidRDefault="00B91B4B" w:rsidP="00B91B4B">
      <w:pPr>
        <w:jc w:val="both"/>
        <w:rPr>
          <w:rFonts w:ascii="Verdana" w:hAnsi="Verdana"/>
        </w:rPr>
      </w:pPr>
      <w:r>
        <w:rPr>
          <w:rFonts w:ascii="Verdana" w:hAnsi="Verdana"/>
        </w:rPr>
        <w:t>7.</w:t>
      </w:r>
      <w:r>
        <w:rPr>
          <w:rFonts w:ascii="Verdana" w:hAnsi="Verdana"/>
        </w:rPr>
        <w:tab/>
        <w:t>The Centre for Good Governance (CGG) is requested to develop a Web Site which enables the applicants to apply through online.</w:t>
      </w:r>
    </w:p>
    <w:p w:rsidR="00B91B4B" w:rsidRPr="001934FB" w:rsidRDefault="00B91B4B" w:rsidP="00B91B4B">
      <w:pPr>
        <w:jc w:val="both"/>
        <w:rPr>
          <w:rFonts w:ascii="Verdana" w:hAnsi="Verdana"/>
          <w:sz w:val="18"/>
        </w:rPr>
      </w:pPr>
    </w:p>
    <w:p w:rsidR="00B91B4B" w:rsidRDefault="00B91B4B" w:rsidP="00B91B4B">
      <w:pPr>
        <w:autoSpaceDE w:val="0"/>
        <w:autoSpaceDN w:val="0"/>
        <w:adjustRightInd w:val="0"/>
        <w:jc w:val="both"/>
        <w:rPr>
          <w:rFonts w:ascii="Verdana" w:hAnsi="Verdana"/>
        </w:rPr>
      </w:pPr>
      <w:r>
        <w:rPr>
          <w:rFonts w:ascii="Verdana" w:hAnsi="Verdana"/>
        </w:rPr>
        <w:t>8.</w:t>
      </w:r>
      <w:r>
        <w:rPr>
          <w:rFonts w:ascii="Verdana" w:hAnsi="Verdana"/>
        </w:rPr>
        <w:tab/>
        <w:t>The Commissioner, Minorities Welfare shall ensure wide publicity of the Scheme through District Minorities Welfare Officers in the state and take necessary action accordingly.</w:t>
      </w:r>
    </w:p>
    <w:p w:rsidR="00B91B4B" w:rsidRPr="00562551" w:rsidRDefault="00B91B4B" w:rsidP="00B91B4B">
      <w:pPr>
        <w:autoSpaceDE w:val="0"/>
        <w:autoSpaceDN w:val="0"/>
        <w:adjustRightInd w:val="0"/>
        <w:ind w:firstLine="720"/>
        <w:jc w:val="both"/>
        <w:rPr>
          <w:rFonts w:ascii="Verdana" w:hAnsi="Verdana"/>
          <w:sz w:val="18"/>
        </w:rPr>
      </w:pPr>
    </w:p>
    <w:p w:rsidR="00B91B4B" w:rsidRDefault="00B91B4B" w:rsidP="00B91B4B">
      <w:pPr>
        <w:autoSpaceDE w:val="0"/>
        <w:autoSpaceDN w:val="0"/>
        <w:adjustRightInd w:val="0"/>
        <w:jc w:val="both"/>
        <w:rPr>
          <w:rFonts w:ascii="Verdana" w:hAnsi="Verdana"/>
        </w:rPr>
      </w:pPr>
      <w:r>
        <w:rPr>
          <w:rFonts w:ascii="Verdana" w:hAnsi="Verdana"/>
        </w:rPr>
        <w:t>9.</w:t>
      </w:r>
      <w:r>
        <w:rPr>
          <w:rFonts w:ascii="Verdana" w:hAnsi="Verdana"/>
        </w:rPr>
        <w:tab/>
        <w:t>This order issues with the concurrence of the Finance (EBS.III) Department, vide their U.O.No.266/26/A1/EBS-III/15, dated:11.02.2015.</w:t>
      </w:r>
    </w:p>
    <w:p w:rsidR="00B91B4B" w:rsidRPr="001934FB" w:rsidRDefault="00B91B4B" w:rsidP="00B91B4B">
      <w:pPr>
        <w:autoSpaceDE w:val="0"/>
        <w:autoSpaceDN w:val="0"/>
        <w:adjustRightInd w:val="0"/>
        <w:jc w:val="both"/>
        <w:rPr>
          <w:rFonts w:ascii="Verdana" w:hAnsi="Verdana"/>
          <w:sz w:val="14"/>
        </w:rPr>
      </w:pPr>
    </w:p>
    <w:p w:rsidR="00B91B4B" w:rsidRPr="001934FB" w:rsidRDefault="00B91B4B" w:rsidP="00B91B4B">
      <w:pPr>
        <w:autoSpaceDE w:val="0"/>
        <w:autoSpaceDN w:val="0"/>
        <w:adjustRightInd w:val="0"/>
        <w:jc w:val="center"/>
        <w:rPr>
          <w:rFonts w:ascii="Verdana" w:hAnsi="Verdana"/>
          <w:sz w:val="20"/>
          <w:szCs w:val="20"/>
        </w:rPr>
      </w:pPr>
      <w:r w:rsidRPr="001934FB">
        <w:rPr>
          <w:rFonts w:ascii="Verdana" w:hAnsi="Verdana"/>
          <w:b/>
          <w:sz w:val="20"/>
          <w:szCs w:val="20"/>
        </w:rPr>
        <w:t>(BY ORDER AND IN THE NAME OF THE GOVERNOR OF ANDHRA PRADESH</w:t>
      </w:r>
      <w:r w:rsidRPr="001934FB">
        <w:rPr>
          <w:rFonts w:ascii="Verdana" w:hAnsi="Verdana"/>
          <w:sz w:val="20"/>
          <w:szCs w:val="20"/>
        </w:rPr>
        <w:t>)</w:t>
      </w:r>
    </w:p>
    <w:p w:rsidR="00B91B4B" w:rsidRPr="001934FB" w:rsidRDefault="00B91B4B" w:rsidP="00B91B4B">
      <w:pPr>
        <w:autoSpaceDE w:val="0"/>
        <w:autoSpaceDN w:val="0"/>
        <w:adjustRightInd w:val="0"/>
        <w:ind w:firstLine="720"/>
        <w:jc w:val="right"/>
        <w:rPr>
          <w:rFonts w:ascii="Verdana" w:hAnsi="Verdana"/>
          <w:b/>
        </w:rPr>
      </w:pPr>
    </w:p>
    <w:p w:rsidR="00B91B4B" w:rsidRPr="001934FB" w:rsidRDefault="00B91B4B" w:rsidP="00B91B4B">
      <w:pPr>
        <w:autoSpaceDE w:val="0"/>
        <w:autoSpaceDN w:val="0"/>
        <w:adjustRightInd w:val="0"/>
        <w:ind w:firstLine="720"/>
        <w:jc w:val="center"/>
        <w:rPr>
          <w:rFonts w:ascii="Verdana" w:hAnsi="Verdana"/>
          <w:b/>
        </w:rPr>
      </w:pPr>
      <w:r>
        <w:rPr>
          <w:rFonts w:ascii="Verdana" w:hAnsi="Verdana"/>
          <w:b/>
        </w:rPr>
        <w:t xml:space="preserve">              </w:t>
      </w:r>
      <w:r w:rsidRPr="001934FB">
        <w:rPr>
          <w:rFonts w:ascii="Verdana" w:hAnsi="Verdana"/>
          <w:b/>
        </w:rPr>
        <w:t>SHAIK MOHAMMED IQBAL</w:t>
      </w:r>
    </w:p>
    <w:p w:rsidR="00B91B4B" w:rsidRPr="001934FB" w:rsidRDefault="00B91B4B" w:rsidP="00B91B4B">
      <w:pPr>
        <w:autoSpaceDE w:val="0"/>
        <w:autoSpaceDN w:val="0"/>
        <w:adjustRightInd w:val="0"/>
        <w:ind w:firstLine="720"/>
        <w:jc w:val="right"/>
        <w:rPr>
          <w:rFonts w:ascii="Verdana" w:hAnsi="Verdana"/>
          <w:b/>
        </w:rPr>
      </w:pPr>
      <w:r w:rsidRPr="001934FB">
        <w:rPr>
          <w:rFonts w:ascii="Verdana" w:hAnsi="Verdana"/>
          <w:b/>
        </w:rPr>
        <w:t>SPECIAL SECRETARY TO GOVERNMENT (FAC)</w:t>
      </w:r>
    </w:p>
    <w:p w:rsidR="00B91B4B" w:rsidRDefault="00B91B4B" w:rsidP="00B91B4B">
      <w:pPr>
        <w:autoSpaceDE w:val="0"/>
        <w:autoSpaceDN w:val="0"/>
        <w:adjustRightInd w:val="0"/>
        <w:jc w:val="both"/>
        <w:rPr>
          <w:rFonts w:ascii="Verdana" w:hAnsi="Verdana"/>
        </w:rPr>
      </w:pPr>
      <w:r>
        <w:rPr>
          <w:rFonts w:ascii="Verdana" w:hAnsi="Verdana"/>
        </w:rPr>
        <w:t>To</w:t>
      </w:r>
    </w:p>
    <w:p w:rsidR="00B91B4B" w:rsidRDefault="00B91B4B" w:rsidP="00B91B4B">
      <w:pPr>
        <w:autoSpaceDE w:val="0"/>
        <w:autoSpaceDN w:val="0"/>
        <w:adjustRightInd w:val="0"/>
        <w:jc w:val="both"/>
        <w:rPr>
          <w:rFonts w:ascii="Verdana" w:hAnsi="Verdana"/>
        </w:rPr>
      </w:pPr>
      <w:r>
        <w:rPr>
          <w:rFonts w:ascii="Verdana" w:hAnsi="Verdana"/>
        </w:rPr>
        <w:t>The Commissioner, Minorities Welfare, Hyderabad.</w:t>
      </w:r>
    </w:p>
    <w:p w:rsidR="00B91B4B" w:rsidRDefault="00B91B4B" w:rsidP="00B91B4B">
      <w:pPr>
        <w:autoSpaceDE w:val="0"/>
        <w:autoSpaceDN w:val="0"/>
        <w:adjustRightInd w:val="0"/>
        <w:jc w:val="both"/>
        <w:rPr>
          <w:rFonts w:ascii="Verdana" w:hAnsi="Verdana"/>
        </w:rPr>
      </w:pPr>
      <w:r>
        <w:rPr>
          <w:rFonts w:ascii="Verdana" w:hAnsi="Verdana"/>
        </w:rPr>
        <w:t>The Pay &amp; Accounts Officer, A.P. Hyderabad.</w:t>
      </w:r>
    </w:p>
    <w:p w:rsidR="00B91B4B" w:rsidRDefault="00B91B4B" w:rsidP="00B91B4B">
      <w:pPr>
        <w:autoSpaceDE w:val="0"/>
        <w:autoSpaceDN w:val="0"/>
        <w:adjustRightInd w:val="0"/>
        <w:jc w:val="both"/>
        <w:rPr>
          <w:rFonts w:ascii="Verdana" w:hAnsi="Verdana"/>
        </w:rPr>
      </w:pPr>
      <w:r>
        <w:rPr>
          <w:rFonts w:ascii="Verdana" w:hAnsi="Verdana"/>
        </w:rPr>
        <w:t>All the District Treasury Officers in the State</w:t>
      </w:r>
    </w:p>
    <w:p w:rsidR="00B91B4B" w:rsidRDefault="00B91B4B" w:rsidP="00B91B4B">
      <w:pPr>
        <w:autoSpaceDE w:val="0"/>
        <w:autoSpaceDN w:val="0"/>
        <w:adjustRightInd w:val="0"/>
        <w:jc w:val="both"/>
        <w:rPr>
          <w:rFonts w:ascii="Verdana" w:hAnsi="Verdana"/>
          <w:u w:val="single"/>
        </w:rPr>
      </w:pPr>
      <w:r w:rsidRPr="00BB7A0C">
        <w:rPr>
          <w:rFonts w:ascii="Verdana" w:hAnsi="Verdana"/>
          <w:u w:val="single"/>
        </w:rPr>
        <w:t>Copy to:</w:t>
      </w:r>
    </w:p>
    <w:p w:rsidR="00B91B4B" w:rsidRDefault="00B91B4B" w:rsidP="00B91B4B">
      <w:pPr>
        <w:autoSpaceDE w:val="0"/>
        <w:autoSpaceDN w:val="0"/>
        <w:adjustRightInd w:val="0"/>
        <w:jc w:val="both"/>
        <w:rPr>
          <w:rFonts w:ascii="Verdana" w:hAnsi="Verdana"/>
        </w:rPr>
      </w:pPr>
      <w:r>
        <w:rPr>
          <w:rFonts w:ascii="Verdana" w:hAnsi="Verdana"/>
        </w:rPr>
        <w:t>All the District Collectors in the State.</w:t>
      </w:r>
    </w:p>
    <w:p w:rsidR="00B91B4B" w:rsidRDefault="00B91B4B" w:rsidP="00B91B4B">
      <w:pPr>
        <w:autoSpaceDE w:val="0"/>
        <w:autoSpaceDN w:val="0"/>
        <w:adjustRightInd w:val="0"/>
        <w:jc w:val="both"/>
        <w:rPr>
          <w:rFonts w:ascii="Verdana" w:hAnsi="Verdana"/>
        </w:rPr>
      </w:pPr>
      <w:r>
        <w:rPr>
          <w:rFonts w:ascii="Verdana" w:hAnsi="Verdana"/>
        </w:rPr>
        <w:t>All the DMWOs / EDs in the State.</w:t>
      </w:r>
    </w:p>
    <w:p w:rsidR="00B91B4B" w:rsidRDefault="00B91B4B" w:rsidP="00B91B4B">
      <w:pPr>
        <w:autoSpaceDE w:val="0"/>
        <w:autoSpaceDN w:val="0"/>
        <w:adjustRightInd w:val="0"/>
        <w:jc w:val="both"/>
        <w:rPr>
          <w:rFonts w:ascii="Verdana" w:hAnsi="Verdana"/>
        </w:rPr>
      </w:pPr>
      <w:r>
        <w:rPr>
          <w:rFonts w:ascii="Verdana" w:hAnsi="Verdana"/>
        </w:rPr>
        <w:t xml:space="preserve">All the HoDs under administrative control of </w:t>
      </w:r>
    </w:p>
    <w:p w:rsidR="00B91B4B" w:rsidRDefault="00B91B4B" w:rsidP="00B91B4B">
      <w:pPr>
        <w:autoSpaceDE w:val="0"/>
        <w:autoSpaceDN w:val="0"/>
        <w:adjustRightInd w:val="0"/>
        <w:jc w:val="both"/>
        <w:rPr>
          <w:rFonts w:ascii="Verdana" w:hAnsi="Verdana"/>
        </w:rPr>
      </w:pPr>
      <w:r>
        <w:rPr>
          <w:rFonts w:ascii="Verdana" w:hAnsi="Verdana"/>
        </w:rPr>
        <w:t xml:space="preserve">     the Minorities Welfare Department</w:t>
      </w:r>
    </w:p>
    <w:p w:rsidR="00B91B4B" w:rsidRDefault="00B91B4B" w:rsidP="00B91B4B">
      <w:pPr>
        <w:autoSpaceDE w:val="0"/>
        <w:autoSpaceDN w:val="0"/>
        <w:adjustRightInd w:val="0"/>
        <w:jc w:val="both"/>
        <w:rPr>
          <w:rFonts w:ascii="Verdana" w:hAnsi="Verdana"/>
        </w:rPr>
      </w:pPr>
      <w:r>
        <w:rPr>
          <w:rFonts w:ascii="Verdana" w:hAnsi="Verdana"/>
        </w:rPr>
        <w:t xml:space="preserve">The Director General, Centre for Good Governance, </w:t>
      </w:r>
    </w:p>
    <w:p w:rsidR="00B91B4B" w:rsidRDefault="00B91B4B" w:rsidP="00B91B4B">
      <w:pPr>
        <w:autoSpaceDE w:val="0"/>
        <w:autoSpaceDN w:val="0"/>
        <w:adjustRightInd w:val="0"/>
        <w:jc w:val="both"/>
        <w:rPr>
          <w:rFonts w:ascii="Verdana" w:hAnsi="Verdana"/>
        </w:rPr>
      </w:pPr>
      <w:r>
        <w:rPr>
          <w:rFonts w:ascii="Verdana" w:hAnsi="Verdana"/>
        </w:rPr>
        <w:t xml:space="preserve">     MCR HRD, Hyderabad.</w:t>
      </w:r>
    </w:p>
    <w:p w:rsidR="00B91B4B" w:rsidRDefault="00B91B4B" w:rsidP="00B91B4B">
      <w:pPr>
        <w:autoSpaceDE w:val="0"/>
        <w:autoSpaceDN w:val="0"/>
        <w:adjustRightInd w:val="0"/>
        <w:jc w:val="both"/>
        <w:rPr>
          <w:rFonts w:ascii="Verdana" w:hAnsi="Verdana"/>
        </w:rPr>
      </w:pPr>
      <w:r>
        <w:rPr>
          <w:rFonts w:ascii="Verdana" w:hAnsi="Verdana"/>
        </w:rPr>
        <w:t>The Director, MEESEVA Centre, Hyderabad.</w:t>
      </w:r>
    </w:p>
    <w:p w:rsidR="00B91B4B" w:rsidRDefault="00B91B4B" w:rsidP="00B91B4B">
      <w:pPr>
        <w:autoSpaceDE w:val="0"/>
        <w:autoSpaceDN w:val="0"/>
        <w:adjustRightInd w:val="0"/>
        <w:jc w:val="both"/>
        <w:rPr>
          <w:rFonts w:ascii="Verdana" w:hAnsi="Verdana"/>
        </w:rPr>
      </w:pPr>
      <w:r>
        <w:rPr>
          <w:rFonts w:ascii="Verdana" w:hAnsi="Verdana"/>
        </w:rPr>
        <w:t>The P.S. to Secretary to Chief Minister</w:t>
      </w:r>
    </w:p>
    <w:p w:rsidR="00B91B4B" w:rsidRDefault="00B91B4B" w:rsidP="00B91B4B">
      <w:pPr>
        <w:autoSpaceDE w:val="0"/>
        <w:autoSpaceDN w:val="0"/>
        <w:adjustRightInd w:val="0"/>
        <w:jc w:val="both"/>
        <w:rPr>
          <w:rFonts w:ascii="Verdana" w:hAnsi="Verdana"/>
        </w:rPr>
      </w:pPr>
      <w:r>
        <w:rPr>
          <w:rFonts w:ascii="Verdana" w:hAnsi="Verdana"/>
        </w:rPr>
        <w:t>The OSD to Minister for Minorities Welfare</w:t>
      </w:r>
    </w:p>
    <w:p w:rsidR="00B91B4B" w:rsidRDefault="00B91B4B" w:rsidP="00B91B4B">
      <w:pPr>
        <w:autoSpaceDE w:val="0"/>
        <w:autoSpaceDN w:val="0"/>
        <w:adjustRightInd w:val="0"/>
        <w:jc w:val="both"/>
        <w:rPr>
          <w:rFonts w:ascii="Verdana" w:hAnsi="Verdana"/>
        </w:rPr>
      </w:pPr>
      <w:r>
        <w:rPr>
          <w:rFonts w:ascii="Verdana" w:hAnsi="Verdana"/>
        </w:rPr>
        <w:t>The PS to Chief Secretary</w:t>
      </w:r>
    </w:p>
    <w:p w:rsidR="00B91B4B" w:rsidRDefault="00B91B4B" w:rsidP="00B91B4B">
      <w:pPr>
        <w:autoSpaceDE w:val="0"/>
        <w:autoSpaceDN w:val="0"/>
        <w:adjustRightInd w:val="0"/>
        <w:jc w:val="both"/>
        <w:rPr>
          <w:rFonts w:ascii="Verdana" w:hAnsi="Verdana"/>
        </w:rPr>
      </w:pPr>
      <w:r>
        <w:rPr>
          <w:rFonts w:ascii="Verdana" w:hAnsi="Verdana"/>
        </w:rPr>
        <w:t>The PS to Special Secretary to Govt., M.W. Department.</w:t>
      </w:r>
    </w:p>
    <w:p w:rsidR="00B91B4B" w:rsidRDefault="00B91B4B" w:rsidP="00B91B4B">
      <w:pPr>
        <w:autoSpaceDE w:val="0"/>
        <w:autoSpaceDN w:val="0"/>
        <w:adjustRightInd w:val="0"/>
        <w:ind w:hanging="709"/>
        <w:jc w:val="both"/>
        <w:rPr>
          <w:rFonts w:ascii="Verdana" w:hAnsi="Verdana"/>
        </w:rPr>
      </w:pPr>
      <w:r>
        <w:rPr>
          <w:rFonts w:ascii="Verdana" w:hAnsi="Verdana"/>
        </w:rPr>
        <w:t xml:space="preserve">         Sf/sc.</w:t>
      </w:r>
    </w:p>
    <w:p w:rsidR="00B91B4B" w:rsidRDefault="00B91B4B" w:rsidP="00B91B4B">
      <w:pPr>
        <w:autoSpaceDE w:val="0"/>
        <w:autoSpaceDN w:val="0"/>
        <w:adjustRightInd w:val="0"/>
        <w:ind w:hanging="709"/>
        <w:jc w:val="center"/>
        <w:rPr>
          <w:rFonts w:ascii="Verdana" w:hAnsi="Verdana"/>
        </w:rPr>
      </w:pPr>
      <w:r>
        <w:rPr>
          <w:rFonts w:ascii="Verdana" w:hAnsi="Verdana"/>
        </w:rPr>
        <w:t>// FORWARDED BY ORDER //</w:t>
      </w:r>
    </w:p>
    <w:p w:rsidR="00B91B4B" w:rsidRDefault="00B91B4B" w:rsidP="00B91B4B">
      <w:pPr>
        <w:autoSpaceDE w:val="0"/>
        <w:autoSpaceDN w:val="0"/>
        <w:adjustRightInd w:val="0"/>
        <w:ind w:hanging="709"/>
        <w:jc w:val="right"/>
        <w:rPr>
          <w:rFonts w:ascii="Verdana" w:hAnsi="Verdana"/>
        </w:rPr>
      </w:pPr>
    </w:p>
    <w:p w:rsidR="00361407" w:rsidRDefault="00B91B4B" w:rsidP="0042028A">
      <w:pPr>
        <w:autoSpaceDE w:val="0"/>
        <w:autoSpaceDN w:val="0"/>
        <w:adjustRightInd w:val="0"/>
        <w:ind w:hanging="709"/>
        <w:jc w:val="right"/>
      </w:pPr>
      <w:r>
        <w:rPr>
          <w:rFonts w:ascii="Verdana" w:hAnsi="Verdana"/>
        </w:rPr>
        <w:t>SECTION OFFICER</w:t>
      </w:r>
    </w:p>
    <w:sectPr w:rsidR="00361407" w:rsidSect="00B91B4B">
      <w:pgSz w:w="12242" w:h="20163" w:code="5"/>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C94"/>
    <w:multiLevelType w:val="hybridMultilevel"/>
    <w:tmpl w:val="198EB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101F57"/>
    <w:multiLevelType w:val="hybridMultilevel"/>
    <w:tmpl w:val="338A90A0"/>
    <w:lvl w:ilvl="0" w:tplc="BB7C00E8">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F197F94"/>
    <w:multiLevelType w:val="hybridMultilevel"/>
    <w:tmpl w:val="6B68EF54"/>
    <w:lvl w:ilvl="0" w:tplc="E04072F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3CC441D"/>
    <w:multiLevelType w:val="hybridMultilevel"/>
    <w:tmpl w:val="1EC85F44"/>
    <w:lvl w:ilvl="0" w:tplc="3D2C4B7A">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A3811D5"/>
    <w:multiLevelType w:val="hybridMultilevel"/>
    <w:tmpl w:val="B59CCAE8"/>
    <w:lvl w:ilvl="0" w:tplc="44FA8BC6">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1B4B"/>
    <w:rsid w:val="000B20FC"/>
    <w:rsid w:val="00241E15"/>
    <w:rsid w:val="00361407"/>
    <w:rsid w:val="0042028A"/>
    <w:rsid w:val="005E0DCF"/>
    <w:rsid w:val="00AB5EB0"/>
    <w:rsid w:val="00B91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4B"/>
    <w:pPr>
      <w:spacing w:after="0"/>
      <w:jc w:val="left"/>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4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Company>Microsoft</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mnw_m&amp;r</dc:creator>
  <cp:lastModifiedBy>ZAKIR-ALI</cp:lastModifiedBy>
  <cp:revision>1</cp:revision>
  <dcterms:created xsi:type="dcterms:W3CDTF">2015-04-29T12:56:00Z</dcterms:created>
  <dcterms:modified xsi:type="dcterms:W3CDTF">2015-04-29T14:21:00Z</dcterms:modified>
</cp:coreProperties>
</file>